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0A" w:rsidRDefault="001E1CF1">
      <w:pPr>
        <w:pStyle w:val="afa"/>
        <w:shd w:val="clear" w:color="auto" w:fill="FFFFFF"/>
        <w:spacing w:before="90" w:beforeAutospacing="0" w:after="21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Анализ работы центра образования </w:t>
      </w:r>
      <w:proofErr w:type="gramStart"/>
      <w:r>
        <w:rPr>
          <w:b/>
          <w:bCs/>
          <w:color w:val="000000"/>
        </w:rPr>
        <w:t>естественно-научной</w:t>
      </w:r>
      <w:proofErr w:type="gramEnd"/>
      <w:r>
        <w:rPr>
          <w:b/>
          <w:bCs/>
          <w:color w:val="000000"/>
        </w:rPr>
        <w:t xml:space="preserve"> и технологической направленностей «Точка роста» за 2023-2024 учебный год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рамках На</w:t>
      </w:r>
      <w:r>
        <w:rPr>
          <w:rFonts w:ascii="Liberation Serif" w:eastAsia="Liberation Serif" w:hAnsi="Liberation Serif" w:cs="Liberation Serif"/>
          <w:color w:val="000000"/>
        </w:rPr>
        <w:t>ционального проекта «Образование», направленного на достижение национальной цели Российской Федерации, определенной Президентом России Владимиром Путиным, как обеспечение возможности самореализации и развития талантов,  в 2021 году на базе нашей школы откр</w:t>
      </w:r>
      <w:r>
        <w:rPr>
          <w:rFonts w:ascii="Liberation Serif" w:eastAsia="Liberation Serif" w:hAnsi="Liberation Serif" w:cs="Liberation Serif"/>
          <w:color w:val="000000"/>
        </w:rPr>
        <w:t xml:space="preserve">ылся "Центр образования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естественно-научной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и технологической направленности «Точка роста»". 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proofErr w:type="gramStart"/>
      <w:r>
        <w:rPr>
          <w:rFonts w:ascii="Liberation Serif" w:eastAsia="Liberation Serif" w:hAnsi="Liberation Serif" w:cs="Liberation Serif"/>
          <w:color w:val="000000"/>
        </w:rPr>
        <w:t>Цель создания Центра - совершенствование условий для повышения качества образования в общеобразовательных организациях, расположенных в сельской местности и малых</w:t>
      </w:r>
      <w:r>
        <w:rPr>
          <w:rFonts w:ascii="Liberation Serif" w:eastAsia="Liberation Serif" w:hAnsi="Liberation Serif" w:cs="Liberation Serif"/>
          <w:color w:val="000000"/>
        </w:rPr>
        <w:t xml:space="preserve"> городах,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</w:t>
      </w:r>
      <w:r>
        <w:rPr>
          <w:rFonts w:ascii="Liberation Serif" w:eastAsia="Liberation Serif" w:hAnsi="Liberation Serif" w:cs="Liberation Serif"/>
          <w:color w:val="000000"/>
        </w:rPr>
        <w:t>ного материала по учебным предметам «Физика», «Химия», «Биология». </w:t>
      </w:r>
      <w:proofErr w:type="gramEnd"/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Функции Центра: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Участие в реализации основных общеобразовательных программ в части предметных областей «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Естественно-научные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предметы» и «Технология» в рамках федерального проекта «Современ</w:t>
      </w:r>
      <w:r>
        <w:rPr>
          <w:rFonts w:ascii="Liberation Serif" w:eastAsia="Liberation Serif" w:hAnsi="Liberation Serif" w:cs="Liberation Serif"/>
          <w:color w:val="000000"/>
        </w:rPr>
        <w:t>ная школа» национального проекта «Образование».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Реализация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разноуровневых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дополнительных общеобразовательных программ естественно-научного и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технологического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направленностей, а также иных программ в рамках внеурочной деятельности учащихся.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Обеспечение созд</w:t>
      </w:r>
      <w:r>
        <w:rPr>
          <w:rFonts w:ascii="Liberation Serif" w:eastAsia="Liberation Serif" w:hAnsi="Liberation Serif" w:cs="Liberation Serif"/>
          <w:color w:val="000000"/>
        </w:rPr>
        <w:t xml:space="preserve">ания, апробации и внедрения модели равного доступа к современным общеобразовательным программам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естественно-научного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и технологического профилей.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Внедрение сетевых форм реализации программ дополнительного образования. 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Организация внеурочной деятельности в</w:t>
      </w:r>
      <w:r>
        <w:rPr>
          <w:rFonts w:ascii="Liberation Serif" w:eastAsia="Liberation Serif" w:hAnsi="Liberation Serif" w:cs="Liberation Serif"/>
          <w:color w:val="000000"/>
        </w:rPr>
        <w:t xml:space="preserve"> учреждении, разработка соответствующих образовательных программ.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Вовлечение учащихся и педагогов в проектную деятельность. 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</w:t>
      </w:r>
      <w:r>
        <w:rPr>
          <w:rFonts w:ascii="Liberation Serif" w:eastAsia="Liberation Serif" w:hAnsi="Liberation Serif" w:cs="Liberation Serif"/>
          <w:color w:val="000000"/>
        </w:rPr>
        <w:t xml:space="preserve">теля и педагогов Центра, реализующих основные и дополнительные общеобразовательные программы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естественно-научного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>, технологического, профилей.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Реализация мероприятий по информированию и просвещению населения в области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естественно-научных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и технологических </w:t>
      </w:r>
      <w:r>
        <w:rPr>
          <w:rFonts w:ascii="Liberation Serif" w:eastAsia="Liberation Serif" w:hAnsi="Liberation Serif" w:cs="Liberation Serif"/>
          <w:color w:val="000000"/>
        </w:rPr>
        <w:t>компетенций. 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lastRenderedPageBreak/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</w:t>
      </w:r>
      <w:r>
        <w:rPr>
          <w:rFonts w:ascii="Liberation Serif" w:eastAsia="Liberation Serif" w:hAnsi="Liberation Serif" w:cs="Liberation Serif"/>
          <w:color w:val="000000"/>
        </w:rPr>
        <w:t xml:space="preserve"> ресурсах. </w:t>
      </w:r>
    </w:p>
    <w:p w:rsidR="00054B0A" w:rsidRDefault="001E1CF1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  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течение 2023-2024 учебного года в цен</w:t>
      </w:r>
      <w:r>
        <w:rPr>
          <w:rFonts w:ascii="Liberation Serif" w:eastAsia="Liberation Serif" w:hAnsi="Liberation Serif" w:cs="Liberation Serif"/>
          <w:color w:val="000000"/>
        </w:rPr>
        <w:t>тре осуществлялось методическое сопровождение педагогов, проводились учебно-воспитательные, внеурочные и социокультурные мероприятия.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начале года педагоги обновили содержание рабочих программ по учебным предметам: биологии, химии, физике; разработали про</w:t>
      </w:r>
      <w:r>
        <w:rPr>
          <w:rFonts w:ascii="Liberation Serif" w:eastAsia="Liberation Serif" w:hAnsi="Liberation Serif" w:cs="Liberation Serif"/>
          <w:color w:val="000000"/>
        </w:rPr>
        <w:t xml:space="preserve">граммы внеурочной деятельности: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«Экология растений», «Физика», факультатив «Практическая биология», элективный курс «Клетки и ткани», курс по выбору «Линия жизни», «Индивидуальный проект»; программы дополнительного образования «Школьное лесничество», «Прое</w:t>
      </w:r>
      <w:r>
        <w:rPr>
          <w:rFonts w:ascii="Liberation Serif" w:eastAsia="Liberation Serif" w:hAnsi="Liberation Serif" w:cs="Liberation Serif"/>
          <w:color w:val="000000"/>
        </w:rPr>
        <w:t xml:space="preserve">ктная мастерская». </w:t>
      </w:r>
      <w:proofErr w:type="gramEnd"/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Учебно-воспитательные мероприятия реализовывались через урочную деятельность. На уроках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естественно-научного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цикла учащиеся активно использовали цифровые лаборатории. 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Одной из приоритетных задач современной школы является создание необ</w:t>
      </w:r>
      <w:r>
        <w:rPr>
          <w:rFonts w:ascii="Liberation Serif" w:eastAsia="Liberation Serif" w:hAnsi="Liberation Serif" w:cs="Liberation Serif"/>
          <w:color w:val="000000"/>
        </w:rPr>
        <w:t>ходимых и полноценных условий для личностного развития каждого ребенка, формирования активной жизненной позиции. В соответствии с требованиями федеральных государственных стандартов для повышения качества знаний учащихся, развития их познавательных и творч</w:t>
      </w:r>
      <w:r>
        <w:rPr>
          <w:rFonts w:ascii="Liberation Serif" w:eastAsia="Liberation Serif" w:hAnsi="Liberation Serif" w:cs="Liberation Serif"/>
          <w:color w:val="000000"/>
        </w:rPr>
        <w:t>еских способностей, необходимо создавать условия для формирования положительной мотивации учащихся, самостоятельного овладения знаниями.</w:t>
      </w:r>
      <w:r>
        <w:rPr>
          <w:rFonts w:ascii="Liberation Serif" w:eastAsia="Liberation Serif" w:hAnsi="Liberation Serif" w:cs="Liberation Serif"/>
          <w:color w:val="181818"/>
          <w:shd w:val="clear" w:color="auto" w:fill="FFFFF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Программы дополнительного образования реализовывались через работу кружков «Школьное лесничество» и «Проектная мастерск</w:t>
      </w:r>
      <w:r>
        <w:rPr>
          <w:rFonts w:ascii="Liberation Serif" w:eastAsia="Liberation Serif" w:hAnsi="Liberation Serif" w:cs="Liberation Serif"/>
          <w:color w:val="000000"/>
        </w:rPr>
        <w:t xml:space="preserve">ая». 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283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Кружок «Школьное лесничество», объединил учащихся 6-11 классов. С учащимися проводились занятия, практикумы, экскурсии в окрестностях села Крестьянки. Учащиеся приняли участие в школьном этапе Всероссийской олимпиаде школьников: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Познухова</w:t>
      </w:r>
      <w:proofErr w:type="spellEnd"/>
      <w:proofErr w:type="gramStart"/>
      <w:r>
        <w:rPr>
          <w:rFonts w:ascii="Liberation Serif" w:eastAsia="Liberation Serif" w:hAnsi="Liberation Serif" w:cs="Liberation Serif"/>
          <w:color w:val="000000"/>
        </w:rPr>
        <w:t xml:space="preserve"> А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, </w:t>
      </w:r>
      <w:r>
        <w:rPr>
          <w:rFonts w:ascii="Liberation Serif" w:eastAsia="Liberation Serif" w:hAnsi="Liberation Serif" w:cs="Liberation Serif"/>
          <w:color w:val="000000"/>
        </w:rPr>
        <w:t xml:space="preserve"> Майер Ю., Дегтярева С., Ивлева Т.,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Горностаева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Я,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А., Беспалова В.,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Ильдутов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А., Ивлев Д.,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Штоппель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З. В муниципальном этапе Всероссийской олимпиады школьников по биологии и экологии </w:t>
      </w:r>
      <w:r>
        <w:rPr>
          <w:rFonts w:ascii="Liberation Serif" w:eastAsia="Liberation Serif" w:hAnsi="Liberation Serif" w:cs="Liberation Serif"/>
          <w:color w:val="000000"/>
          <w:lang w:val="en-US"/>
        </w:rPr>
        <w:t>I</w:t>
      </w:r>
      <w:r>
        <w:rPr>
          <w:rFonts w:ascii="Liberation Serif" w:eastAsia="Liberation Serif" w:hAnsi="Liberation Serif" w:cs="Liberation Serif"/>
          <w:color w:val="000000"/>
        </w:rPr>
        <w:t xml:space="preserve"> место заняла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Познухова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А., Анастасия приняла участие в реги</w:t>
      </w:r>
      <w:r>
        <w:rPr>
          <w:rFonts w:ascii="Liberation Serif" w:eastAsia="Liberation Serif" w:hAnsi="Liberation Serif" w:cs="Liberation Serif"/>
          <w:color w:val="000000"/>
        </w:rPr>
        <w:t xml:space="preserve">ональном этапе по экологии. Призерами муниципального этапа по биологии стали: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Горностаева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Штоппель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З.,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Вастьянов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А., Ивлев Д.,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 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283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lastRenderedPageBreak/>
        <w:t xml:space="preserve">Центр «Точка роста» активно сотрудничает с АКДЭЦ. В этом году обучение в краевой очно-заочной школе прошли шесть </w:t>
      </w:r>
      <w:r>
        <w:rPr>
          <w:rFonts w:ascii="Liberation Serif" w:eastAsia="Liberation Serif" w:hAnsi="Liberation Serif" w:cs="Liberation Serif"/>
          <w:color w:val="000000"/>
        </w:rPr>
        <w:t xml:space="preserve">обучающихся. По направлению «Экология животных» обучались: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А.,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Штоппель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З., Беспалова В., по направлению «Экология» –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Планкина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Я., по направлению «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Экогид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Алтая» – Дегтярева С., по направлению «Биология» -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Познухова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А.      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283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Учащиеся кружка «Школ</w:t>
      </w:r>
      <w:r>
        <w:rPr>
          <w:rFonts w:ascii="Liberation Serif" w:eastAsia="Liberation Serif" w:hAnsi="Liberation Serif" w:cs="Liberation Serif"/>
          <w:color w:val="000000"/>
        </w:rPr>
        <w:t xml:space="preserve">ьное лесничество» приняли участие 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Межрайонное мероприятие «Экологическая тропа «Войди в природу другом», посвящённое Дню работников леса и 60-летию образования ООПТ «Заказник Мамонтовский имени В.Ф.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Кочегарова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>». Экологическая тропа была создана при поддерж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ке ООО «Новичиха лес» и Администрации Мамонтовского района. 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Александра,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Овчинникова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Елена,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Ильдутов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Александр, занимающиеся в школьном лесничестве, побывали в гостях у школьного лесничества «БИОМ». Участниками праздника была посажена рябиновая а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ллея в центре села Костин Лог. Руководители школьных лесничеств в формате круглого стола обсудили проблемы развития детского экологического туризма, а ребятам в это время был предложен экологический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квест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. По итогам мероприятия от сотрудников АКДЭЦ нашему 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школьному лесничеству была подарена книга «Ленточные боры Алтайского края», а детям вручили сертификаты участников.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апреле на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базе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Костинологовской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школы прошли краевые мастер-классы от представителей Центра защиты леса Алтайского края </w:t>
      </w:r>
      <w:proofErr w:type="gramStart"/>
      <w:r>
        <w:rPr>
          <w:rFonts w:ascii="Liberation Serif" w:eastAsia="Liberation Serif" w:hAnsi="Liberation Serif" w:cs="Liberation Serif"/>
          <w:color w:val="000000"/>
          <w:highlight w:val="white"/>
        </w:rPr>
        <w:t>и ООО</w:t>
      </w:r>
      <w:proofErr w:type="gram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«Новичиха лес». В мероприятии участвовало 59 школьников Мамонтовского района. От нашей школы в мастер-классах приняли участие юные экологи 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школьного юннатского клуба: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Александра,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Ильдутов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Александр,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Овчинникова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Елена. На первом мастер-классе, 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Чучалов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Павел Владимирович, начальник отдела дистанционных технологий и геоинформационным систем, рассказал, как дистанционно можно посмотрет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ь из космоса на Землю и увидеть пожары, незаконную деятельность, насекомых, которые уничтожают леса. На втором мастер-классе Перунов Юрий Евгеньевич, инженер-лесопатолог I категории защиты леса и государственного лесопатологического мониторинга, рассказал 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о вредителях леса, грибах-трутовиках и способах борьбы с ними. На третьем мастер-классе </w:t>
      </w:r>
      <w:proofErr w:type="spellStart"/>
      <w:r>
        <w:rPr>
          <w:rFonts w:ascii="Liberation Serif" w:eastAsia="Liberation Serif" w:hAnsi="Liberation Serif" w:cs="Liberation Serif"/>
          <w:color w:val="000000"/>
          <w:highlight w:val="white"/>
        </w:rPr>
        <w:t>Бородинцев</w:t>
      </w:r>
      <w:proofErr w:type="spell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Артем Александрович, начальник отдела оценки состояния лесных ресурсов генетическими методами, познакомил с оборудованием и методами генетических исследовани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й. Ребятам удалось самостоятельно отработать практические навыки: с помощью специального прибора набрать жидкость в пробирку, нагреть колбу с жидкостью с помощью магнитной мешалки, ребята увидели, как работает центрифуга, а также с помощью прибора юные эко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логи убирали лишнюю жидкость из пробирок. По окончанию встречи, все участники получили сертификаты.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lastRenderedPageBreak/>
        <w:t xml:space="preserve">В связи с переходом на Федеральный государственный образовательный стандарт среднего общего образования необходимо больше внимания уделить развитию навыков </w:t>
      </w:r>
      <w:r>
        <w:rPr>
          <w:rFonts w:ascii="Liberation Serif" w:eastAsia="Liberation Serif" w:hAnsi="Liberation Serif" w:cs="Liberation Serif"/>
          <w:color w:val="000000"/>
        </w:rPr>
        <w:t>проектирования и проектной деятельности школьников.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Сегодня каждый ученик должен быть обучен проектной и исследовательской деятельности. И это не случайно, ведь именно в процессе самостоятельной работы над созданием проекта формируются абсолютно все универ</w:t>
      </w:r>
      <w:r>
        <w:rPr>
          <w:rFonts w:ascii="Liberation Serif" w:eastAsia="Liberation Serif" w:hAnsi="Liberation Serif" w:cs="Liberation Serif"/>
          <w:color w:val="000000"/>
        </w:rPr>
        <w:t>сальные учебные действия, требуемые ФГОС СОО.</w:t>
      </w:r>
    </w:p>
    <w:p w:rsidR="00054B0A" w:rsidRDefault="001E1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210" w:line="360" w:lineRule="auto"/>
        <w:ind w:firstLine="425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Кружок «Проектная мастерская» реализовывался в центре первый год. Ребята 5-8 классов в течение года работали над групповыми проектами. Итогом работы стала школьная научно-практическая конференция «Первые шаги 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науку». Конференция проводилась с целью   интеллектуального развития учащихся через приобщение их к научной деятельности и организацию творческого сотрудничества детей, занимающихся исследовательской и проектной работой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направленности.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 Ребята не первый год участвуют в школьной конференции, поэтому на защите своих проектов чувствовали себя уверенно, смело отвечали на вопросы членов жюри и  получили опыт публичного выступления.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Финтисова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Юля открыла конференцию работой «Жизнь и деятельнос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ть Д.И. Менделеева». Беспалова Валерия и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Штоппель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Злата представили проект «Красота химических экспериментов. Занимательная химия». Бабаева Елизавета и Максимова Алена выступили с исследовательской работой «Изучение метода выделения ДНК из биологического 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атериала в условиях школьной лаборатории».  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Овчинникова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Елена,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Александра представили экологический проект «Ёлочка, живи!» Ивлев Даниил и Неронов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Давыд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выступили с работой на тему «Тайны папиллярных линий».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Вастьянов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Аркадий и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Планкина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Яна подел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ились результатами своего проекта «Кислоты в нашей жизни». Членами жюри стали учащиеся 10 класса, которые серьезно подошли к оцениванию работ, активно задавали вопросы выступающим.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Подводя итоги, члены жюри отметили, что работы были выполнены на высоком ур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овне, обучающиеся поразили разнообразием тем и глубиной содержания проектов.  Победители и призеры были награждены грамотами.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Членами жюри стали учащиеся 10 класса, которые серьезно подошли к оцениванию работ, активно задавали вопросы выступающим.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В нашей </w:t>
      </w:r>
      <w:r>
        <w:rPr>
          <w:rFonts w:ascii="Liberation Serif" w:eastAsia="Liberation Serif" w:hAnsi="Liberation Serif" w:cs="Liberation Serif"/>
          <w:color w:val="000000"/>
        </w:rPr>
        <w:t xml:space="preserve">школе подготовка и защита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индивидуальных проектов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в 10-11 классах проходит уже не первый год и с 2021 года в данный вид работы включились педагоги центра «Точка роста», на базе которого тоже идет подготовка проектов.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Учащиеся закрепляются за руководителями</w:t>
      </w:r>
      <w:r>
        <w:rPr>
          <w:rFonts w:ascii="Liberation Serif" w:eastAsia="Liberation Serif" w:hAnsi="Liberation Serif" w:cs="Liberation Serif"/>
          <w:color w:val="000000"/>
        </w:rPr>
        <w:t xml:space="preserve">, выбирают темы проектов, знакомятся с основами проектной деятельности, проводят эксперимент. Работа проводится в </w:t>
      </w:r>
      <w:r>
        <w:rPr>
          <w:rFonts w:ascii="Liberation Serif" w:eastAsia="Liberation Serif" w:hAnsi="Liberation Serif" w:cs="Liberation Serif"/>
          <w:color w:val="000000"/>
        </w:rPr>
        <w:lastRenderedPageBreak/>
        <w:t>консультационном режиме во внеурочное время. Следующий шаг предполагает анализ и обработку полученных данных, оформление проекта. Организуется</w:t>
      </w:r>
      <w:r>
        <w:rPr>
          <w:rFonts w:ascii="Liberation Serif" w:eastAsia="Liberation Serif" w:hAnsi="Liberation Serif" w:cs="Liberation Serif"/>
          <w:color w:val="000000"/>
        </w:rPr>
        <w:t xml:space="preserve"> предварительная защита с целью выявления уровня готовности и корректировки. Приказом школы утверждаются предметные комиссии и график предзащиты. Итогом освоения программы «Проектная деятельность старшеклассников» становится защита проектов. </w:t>
      </w:r>
      <w:r>
        <w:rPr>
          <w:rFonts w:ascii="Liberation Serif" w:eastAsia="Liberation Serif" w:hAnsi="Liberation Serif" w:cs="Liberation Serif"/>
          <w:color w:val="000000"/>
        </w:rPr>
        <w:t>В начале учебн</w:t>
      </w:r>
      <w:r>
        <w:rPr>
          <w:rFonts w:ascii="Liberation Serif" w:eastAsia="Liberation Serif" w:hAnsi="Liberation Serif" w:cs="Liberation Serif"/>
          <w:color w:val="000000"/>
        </w:rPr>
        <w:t>ого года учащиеся 11 класса и в конце учебного года учащиеся 10 класса успешно прошли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защиту </w:t>
      </w:r>
      <w:proofErr w:type="gramStart"/>
      <w:r>
        <w:rPr>
          <w:rFonts w:ascii="Liberation Serif" w:eastAsia="Liberation Serif" w:hAnsi="Liberation Serif" w:cs="Liberation Serif"/>
          <w:color w:val="000000"/>
          <w:highlight w:val="white"/>
        </w:rPr>
        <w:t>индивидуальных проектов</w:t>
      </w:r>
      <w:proofErr w:type="gramEnd"/>
      <w:r>
        <w:rPr>
          <w:rFonts w:ascii="Liberation Serif" w:eastAsia="Liberation Serif" w:hAnsi="Liberation Serif" w:cs="Liberation Serif"/>
          <w:color w:val="000000"/>
          <w:highlight w:val="white"/>
        </w:rPr>
        <w:t>. Ученики вместе со своими научными руководителями занимались исследованиями, проводили опыты, ставили эксперименты, разбирали социально зна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чимые вопросы. Среди представленных к защите проектов были социальные, краеведческие, исследовательские и творческие. </w:t>
      </w:r>
      <w:proofErr w:type="gramStart"/>
      <w:r>
        <w:rPr>
          <w:rFonts w:ascii="Liberation Serif" w:eastAsia="Liberation Serif" w:hAnsi="Liberation Serif" w:cs="Liberation Serif"/>
          <w:color w:val="000000"/>
          <w:highlight w:val="white"/>
        </w:rPr>
        <w:t>Проекты писались по разным учебным дисциплинам: русскому языку, английскому языку, краеведению, обществознанию, информатике, ОБЖ, изобрази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тельному искусству, биологии, географии.</w:t>
      </w:r>
      <w:proofErr w:type="gramEnd"/>
      <w:r>
        <w:rPr>
          <w:rFonts w:ascii="Liberation Serif" w:eastAsia="Liberation Serif" w:hAnsi="Liberation Serif" w:cs="Liberation Serif"/>
          <w:color w:val="000000"/>
          <w:highlight w:val="white"/>
        </w:rPr>
        <w:t xml:space="preserve"> Защита сопровождалась презентацией и демонстрацией собственных работ учащихся по выбранной теме. </w:t>
      </w:r>
    </w:p>
    <w:p w:rsidR="00054B0A" w:rsidRDefault="001E1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 w:line="360" w:lineRule="auto"/>
        <w:ind w:firstLine="283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рамках празднования 190-летия со дня рождения Д.И. Менделеева в нашей школе в центре Точка роста прошла неделя хими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– цикл мероприятий, пронизанных духом сотворчества, ожиданием чего-то необычного, неординарного, интересного. Они помогли активизировать познавательный интерес учащихся, повысить мотивацию к изучению химии, увлечь интересными делами. Ведь цель проведения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недели химии – повысить интерес школьников к изучению предмета, вызвать у них положительные эмоции, подвести к самостоятельным выводам и обобщениям, обогатить кругозор и интеллект учащихся дополнительными знаниями.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Во время недели химии в 5-11 классах про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шли разнообразные мероприятия. Так, учащиеся 5-7 классов побывали на увлекательном занятии под названием «Мир чудес», дети попробовали себя в роли ученых и провели необычные опыты. Самые активные учащиеся пятого класса приняли участие в конкурсе рисунков «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Химия в мультфильмах». В 8 классе прошла игра «Путешествие по континенту Химия». Ребята только начали знакомиться с химической наукой, поэтому для них это было интересно и познавательно. Учащиеся 9-10 класса попробовали себя в роли знатоков в интеллектуаль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ной игре «Своя игра». А одиннадцатиклассники вспомнили настольную игру «Химическое лото». Принимая участие в таких занимательных мероприятиях, каждый ученик смог проявить свои способности, расширить свой кругозор по предмету.</w:t>
      </w:r>
    </w:p>
    <w:p w:rsidR="00054B0A" w:rsidRDefault="001E1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поддержки регионального центра выявления и поддержки одаренных детей в Алтайском крае «Талант 22» совместно с Ассоциацией «Образовательная робототехника в Алтайском крае», Центром цифрового образования детей «IT-куб», педагогическим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технопарком «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Кванто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риум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», Министерства образования и науки Алтайского края,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рамках III краевого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роботехнического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турнира прошла публичная защита финалистов краевого конкурса «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Экоботы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: Исследователи века технологий»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«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Экоботы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–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важное событие! Это – конкурс, где экологи, би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ологи, и школьные учителя могут проводить с ребятами исследования при помощи роботизированных устройств, созданных самими участниками и специалистами центра «IT-Куб. Барнаул». Участники несколько месяцев работали над своими проектами. Ученица 11 класса, Ив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лева Татьяна представила свою работу «Создание различных устрой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ств дл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 исследования оптической плотности воды искусственного водоема». По окончанию мероприятия Татьяна получила сертификат финалиста.</w:t>
      </w:r>
    </w:p>
    <w:p w:rsidR="00054B0A" w:rsidRDefault="001E1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 w:line="360" w:lineRule="auto"/>
        <w:ind w:firstLine="567"/>
        <w:jc w:val="both"/>
        <w:rPr>
          <w:rFonts w:ascii="Liberation Serif" w:hAnsi="Liberation Serif" w:cs="Liberation Serif"/>
          <w:szCs w:val="24"/>
        </w:rPr>
      </w:pP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Познухова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 Анастасия, ученица 11 класса, стала победителем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  заключительного этапа регионального трека Всероссийского конкурса научно-технологических проектов «Большие вызовы» в номинации «Агропромышленные и биотехнологии», </w:t>
      </w:r>
      <w:proofErr w:type="gram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который</w:t>
      </w:r>
      <w:proofErr w:type="gram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 состоялся 21 марта 2024 года на площадке Алтайского государственного технического у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ниверситета им. И. И. Ползунова.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Конкурс проводится при поддержке Образовательного Фонда «Талант и успех» и регионального Министерства образования и науки с целью выявления и развития у обучающихся творческих способностей и интереса к проектной, научно-исследовательской, инженерно-техниче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ской, изобретательской и творческой деятельности.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Организатором регионального трека в седьмой раз выступил Детский технопарк Алтайского края «Кванториум.22». Из Алтайского края в региональном и дистанционном треках приняли участие 88 школьников из образова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тельных учреждений шести городов (Барнаул, Бийск, Белокуриха, Камень-на-Оби, Рубцовск, Славгород), городского </w:t>
      </w:r>
      <w:proofErr w:type="gram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округа</w:t>
      </w:r>
      <w:proofErr w:type="gram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 ЗАТО Сибирский и восьми районов (Благовещенский,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Бурлинский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Косихинский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, Мамонтовский,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Поспелихинский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Рубцовский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Тюменцевский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Шипуновск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ий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).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22 школьника, прошедших заочный отбор, защищали свои исследования перед экспертами – преподавателями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АлтГУ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АлтГТУ</w:t>
      </w:r>
      <w:proofErr w:type="spellEnd"/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 xml:space="preserve"> им. И. И. Ползунова, Алтайского ГАУ, АГМУ Минздрава России. Молодые исследователи представили свои идеи в области генетики и биомедицины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, агропромышленных и биотехнологий, новых материалов и современной энергетики.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242424"/>
          <w:sz w:val="24"/>
          <w:szCs w:val="24"/>
          <w:highlight w:val="white"/>
        </w:rPr>
        <w:t>Ученые оценивали работы в соответствии с критериями Всероссийского конкурса, а итоговая оценка была рассчитана по специальной формуле.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Внеурочная деятельность в центре «Точка ро</w:t>
      </w:r>
      <w:r>
        <w:rPr>
          <w:rFonts w:ascii="Liberation Serif" w:eastAsia="Liberation Serif" w:hAnsi="Liberation Serif" w:cs="Liberation Serif"/>
          <w:color w:val="000000"/>
        </w:rPr>
        <w:t xml:space="preserve">ста» осуществлялась по разным направлениям. Для учащихся начальной школы проводились экскурсии, внеурочные занятия. Ребята 1 класса оказались в «Стране Почемучек», где им предстояло исследовать </w:t>
      </w:r>
      <w:r>
        <w:rPr>
          <w:rFonts w:ascii="Liberation Serif" w:eastAsia="Liberation Serif" w:hAnsi="Liberation Serif" w:cs="Liberation Serif"/>
          <w:color w:val="000000"/>
        </w:rPr>
        <w:lastRenderedPageBreak/>
        <w:t xml:space="preserve">воздух. Учащиеся 7 класса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Вастьянова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Александра и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Овчинникова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Елена провели экологический мастер-класс для ребят 2 класса «Елочка живи!». Ребята 4 класса уже не в первый раз побывали в центре «Точка роста». Занятие под названием «Тайны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паппилярных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линий» проходило в форме исследования. 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рамках единого методического</w:t>
      </w:r>
      <w:r>
        <w:rPr>
          <w:rFonts w:ascii="Liberation Serif" w:eastAsia="Liberation Serif" w:hAnsi="Liberation Serif" w:cs="Liberation Serif"/>
          <w:color w:val="000000"/>
        </w:rPr>
        <w:t xml:space="preserve"> дня на базе Мамонтовской школы в Центре «Точка роста» прошло методическое объединение учителей естественно-научного цикла по теме </w:t>
      </w:r>
      <w:r w:rsidRPr="0092512F">
        <w:rPr>
          <w:rFonts w:ascii="Liberation Serif" w:eastAsia="Liberation Serif" w:hAnsi="Liberation Serif" w:cs="Liberation Serif"/>
        </w:rPr>
        <w:t xml:space="preserve">«Внедрение современных педагогических технологий как условие обеспечения качества обучения и </w:t>
      </w:r>
      <w:proofErr w:type="gramStart"/>
      <w:r w:rsidRPr="0092512F">
        <w:rPr>
          <w:rFonts w:ascii="Liberation Serif" w:eastAsia="Liberation Serif" w:hAnsi="Liberation Serif" w:cs="Liberation Serif"/>
        </w:rPr>
        <w:t>развития</w:t>
      </w:r>
      <w:proofErr w:type="gramEnd"/>
      <w:r w:rsidRPr="0092512F">
        <w:rPr>
          <w:rFonts w:ascii="Liberation Serif" w:eastAsia="Liberation Serif" w:hAnsi="Liberation Serif" w:cs="Liberation Serif"/>
        </w:rPr>
        <w:t xml:space="preserve"> обучающихся в рамках ре</w:t>
      </w:r>
      <w:r w:rsidRPr="0092512F">
        <w:rPr>
          <w:rFonts w:ascii="Liberation Serif" w:eastAsia="Liberation Serif" w:hAnsi="Liberation Serif" w:cs="Liberation Serif"/>
        </w:rPr>
        <w:t>ализации проекта «Современная школа» («Точка роста») в соответствии с обновленными ФГОС».</w:t>
      </w:r>
      <w:r w:rsidRPr="0092512F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 xml:space="preserve">Работа секции началась с выступления учителя биологии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Корчинской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средней школы Богачевой А.П.., она поделилась опытом работы по теме «Использование оборудования центр</w:t>
      </w:r>
      <w:r>
        <w:rPr>
          <w:rFonts w:ascii="Liberation Serif" w:eastAsia="Liberation Serif" w:hAnsi="Liberation Serif" w:cs="Liberation Serif"/>
          <w:color w:val="000000"/>
        </w:rPr>
        <w:t xml:space="preserve">а «Точка роста» на уроках биологии и химии».  Учитель Мамонтовской средней школы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Зиньковская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М.Г. подготовила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оборудование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 и реактивы для проведения практического занятия  при подготовке к практической части ОГЭ по химии в 9 классе. Педагоги, работая в гру</w:t>
      </w:r>
      <w:r>
        <w:rPr>
          <w:rFonts w:ascii="Liberation Serif" w:eastAsia="Liberation Serif" w:hAnsi="Liberation Serif" w:cs="Liberation Serif"/>
          <w:color w:val="000000"/>
        </w:rPr>
        <w:t xml:space="preserve">ппах, выполнили практическое задание и провели эксперимент, а эксперты Сиротина С.Н. и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Пчелинцева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Е.В. оценивали технику безопасности и правильность выполнения эксперимента. 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  <w:highlight w:val="white"/>
        </w:rPr>
        <w:t>В 2024 году команда педагог</w:t>
      </w:r>
      <w:bookmarkStart w:id="0" w:name="_GoBack"/>
      <w:bookmarkEnd w:id="0"/>
      <w:r>
        <w:rPr>
          <w:rFonts w:ascii="Liberation Serif" w:eastAsia="Liberation Serif" w:hAnsi="Liberation Serif" w:cs="Liberation Serif"/>
          <w:color w:val="000000"/>
          <w:highlight w:val="white"/>
        </w:rPr>
        <w:t>ов приняла участие в региональном заочном конкурсе "То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чка роста": наши достижения". Цель конкурса: подведение итогов деятельности центров "Точка роста" в рамках реализации национального проекта "Образование". Конкурс проводился на базе АИРО. По итогам проделанной работы наш центр получил диплом лауреата в ном</w:t>
      </w:r>
      <w:r>
        <w:rPr>
          <w:rFonts w:ascii="Liberation Serif" w:eastAsia="Liberation Serif" w:hAnsi="Liberation Serif" w:cs="Liberation Serif"/>
          <w:color w:val="000000"/>
          <w:highlight w:val="white"/>
        </w:rPr>
        <w:t>инации "Путеводитель по "Точкам роста" Алтайского края"</w:t>
      </w:r>
    </w:p>
    <w:p w:rsidR="00054B0A" w:rsidRDefault="001E1CF1">
      <w:pPr>
        <w:pStyle w:val="af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целом, работа центра «Точка роста» соответствует целям и функциям осуществляемых в рамках Национального проекта «Образование».</w:t>
      </w:r>
    </w:p>
    <w:sectPr w:rsidR="0005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F1" w:rsidRDefault="001E1CF1">
      <w:pPr>
        <w:spacing w:after="0" w:line="240" w:lineRule="auto"/>
      </w:pPr>
      <w:r>
        <w:separator/>
      </w:r>
    </w:p>
  </w:endnote>
  <w:endnote w:type="continuationSeparator" w:id="0">
    <w:p w:rsidR="001E1CF1" w:rsidRDefault="001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F1" w:rsidRDefault="001E1CF1">
      <w:pPr>
        <w:spacing w:after="0" w:line="240" w:lineRule="auto"/>
      </w:pPr>
      <w:r>
        <w:separator/>
      </w:r>
    </w:p>
  </w:footnote>
  <w:footnote w:type="continuationSeparator" w:id="0">
    <w:p w:rsidR="001E1CF1" w:rsidRDefault="001E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22D2"/>
    <w:multiLevelType w:val="hybridMultilevel"/>
    <w:tmpl w:val="184C9ADC"/>
    <w:lvl w:ilvl="0" w:tplc="83280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342E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C492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D429C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EE79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BAC6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1A8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E24D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1A16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E85AF2"/>
    <w:multiLevelType w:val="hybridMultilevel"/>
    <w:tmpl w:val="76983B60"/>
    <w:lvl w:ilvl="0" w:tplc="653E76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25A676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492E8D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DCD61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2A05D6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10E322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C2D19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28A4F5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326C4D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0A"/>
    <w:rsid w:val="00054B0A"/>
    <w:rsid w:val="001E1CF1"/>
    <w:rsid w:val="009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2511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7</cp:revision>
  <dcterms:created xsi:type="dcterms:W3CDTF">2023-05-27T04:46:00Z</dcterms:created>
  <dcterms:modified xsi:type="dcterms:W3CDTF">2024-09-08T10:20:00Z</dcterms:modified>
</cp:coreProperties>
</file>